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27" w:rsidRPr="00EB4612" w:rsidRDefault="00AC5127" w:rsidP="00AC5127">
      <w:pPr>
        <w:jc w:val="right"/>
      </w:pPr>
      <w:r w:rsidRPr="00EB4612">
        <w:t>Projektas</w:t>
      </w:r>
    </w:p>
    <w:p w:rsidR="0077070D" w:rsidRPr="00981B98" w:rsidRDefault="00335C24" w:rsidP="0077070D">
      <w:pPr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>
            <wp:extent cx="540385" cy="68389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DC" w:rsidRPr="00981B98" w:rsidRDefault="00EA1ADC" w:rsidP="00AC5127">
      <w:pPr>
        <w:jc w:val="center"/>
        <w:rPr>
          <w:b/>
        </w:rPr>
      </w:pPr>
      <w:r w:rsidRPr="00981B98">
        <w:rPr>
          <w:b/>
        </w:rPr>
        <w:t>ROKIŠKIO RAJONO SAVIVALDYBĖS TARYBA</w:t>
      </w:r>
    </w:p>
    <w:p w:rsidR="00BD7D27" w:rsidRPr="00981B98" w:rsidRDefault="00BD7D27" w:rsidP="00AC5127">
      <w:pPr>
        <w:rPr>
          <w:b/>
        </w:rPr>
      </w:pPr>
    </w:p>
    <w:p w:rsidR="0077070D" w:rsidRPr="00981B98" w:rsidRDefault="0077070D" w:rsidP="0077070D">
      <w:pPr>
        <w:jc w:val="center"/>
        <w:rPr>
          <w:b/>
        </w:rPr>
      </w:pPr>
      <w:r w:rsidRPr="00981B98">
        <w:rPr>
          <w:b/>
        </w:rPr>
        <w:t>S</w:t>
      </w:r>
      <w:r w:rsidR="00335C24">
        <w:rPr>
          <w:b/>
        </w:rPr>
        <w:t xml:space="preserve"> </w:t>
      </w:r>
      <w:r w:rsidRPr="00981B98">
        <w:rPr>
          <w:b/>
        </w:rPr>
        <w:t>P</w:t>
      </w:r>
      <w:r w:rsidR="00335C24">
        <w:rPr>
          <w:b/>
        </w:rPr>
        <w:t xml:space="preserve"> </w:t>
      </w:r>
      <w:r w:rsidRPr="00981B98">
        <w:rPr>
          <w:b/>
        </w:rPr>
        <w:t>R</w:t>
      </w:r>
      <w:r w:rsidR="00335C24">
        <w:rPr>
          <w:b/>
        </w:rPr>
        <w:t xml:space="preserve"> </w:t>
      </w:r>
      <w:r w:rsidRPr="00981B98">
        <w:rPr>
          <w:b/>
        </w:rPr>
        <w:t>E</w:t>
      </w:r>
      <w:r w:rsidR="00335C24">
        <w:rPr>
          <w:b/>
        </w:rPr>
        <w:t xml:space="preserve"> </w:t>
      </w:r>
      <w:r w:rsidRPr="00981B98">
        <w:rPr>
          <w:b/>
        </w:rPr>
        <w:t>N</w:t>
      </w:r>
      <w:r w:rsidR="00335C24">
        <w:rPr>
          <w:b/>
        </w:rPr>
        <w:t xml:space="preserve"> </w:t>
      </w:r>
      <w:r w:rsidRPr="00981B98">
        <w:rPr>
          <w:b/>
        </w:rPr>
        <w:t>D</w:t>
      </w:r>
      <w:r w:rsidR="00335C24">
        <w:rPr>
          <w:b/>
        </w:rPr>
        <w:t xml:space="preserve"> </w:t>
      </w:r>
      <w:r w:rsidRPr="00981B98">
        <w:rPr>
          <w:b/>
        </w:rPr>
        <w:t>I</w:t>
      </w:r>
      <w:r w:rsidR="00335C24">
        <w:rPr>
          <w:b/>
        </w:rPr>
        <w:t xml:space="preserve"> </w:t>
      </w:r>
      <w:r w:rsidRPr="00981B98">
        <w:rPr>
          <w:b/>
        </w:rPr>
        <w:t>M</w:t>
      </w:r>
      <w:r w:rsidR="00335C24">
        <w:rPr>
          <w:b/>
        </w:rPr>
        <w:t xml:space="preserve"> </w:t>
      </w:r>
      <w:r w:rsidRPr="00981B98">
        <w:rPr>
          <w:b/>
        </w:rPr>
        <w:t>A</w:t>
      </w:r>
      <w:r w:rsidR="00335C24">
        <w:rPr>
          <w:b/>
        </w:rPr>
        <w:t xml:space="preserve"> </w:t>
      </w:r>
      <w:r w:rsidRPr="00981B98">
        <w:rPr>
          <w:b/>
        </w:rPr>
        <w:t>S</w:t>
      </w:r>
    </w:p>
    <w:p w:rsidR="005066A1" w:rsidRPr="00981B98" w:rsidRDefault="0077070D" w:rsidP="005066A1">
      <w:pPr>
        <w:jc w:val="center"/>
        <w:rPr>
          <w:b/>
        </w:rPr>
      </w:pPr>
      <w:bookmarkStart w:id="0" w:name="_GoBack"/>
      <w:r w:rsidRPr="00981B98">
        <w:rPr>
          <w:b/>
        </w:rPr>
        <w:t>DĖL ROKIŠKIO RAJONO SAVIVALDYBĖS TARYBOS 2017 M. SAUSIO 27 D. SPRENDIMO NR. TS-15 „DĖL ROKIŠKIO RAJONO SAVIVALDYBĖS VIEŠŲJŲ DARBŲ PROGRAMOS 2017 METAMS“ DALINIO PAKEITIMO.</w:t>
      </w:r>
    </w:p>
    <w:bookmarkEnd w:id="0"/>
    <w:p w:rsidR="0062026E" w:rsidRPr="00981B98" w:rsidRDefault="0062026E" w:rsidP="005066A1">
      <w:pPr>
        <w:jc w:val="center"/>
      </w:pPr>
    </w:p>
    <w:p w:rsidR="00EA1ADC" w:rsidRPr="00981B98" w:rsidRDefault="00C67EC8" w:rsidP="00EA1ADC">
      <w:pPr>
        <w:jc w:val="center"/>
      </w:pPr>
      <w:r w:rsidRPr="00981B98">
        <w:t>2017</w:t>
      </w:r>
      <w:r w:rsidR="00EA1ADC" w:rsidRPr="00981B98">
        <w:t xml:space="preserve"> m</w:t>
      </w:r>
      <w:r w:rsidR="00CA2106" w:rsidRPr="00981B98">
        <w:t xml:space="preserve">. </w:t>
      </w:r>
      <w:r w:rsidRPr="00981B98">
        <w:t>kovo 31</w:t>
      </w:r>
      <w:r w:rsidR="005066A1" w:rsidRPr="00981B98">
        <w:t xml:space="preserve"> </w:t>
      </w:r>
      <w:r w:rsidR="00EA1ADC" w:rsidRPr="00981B98">
        <w:t>d.</w:t>
      </w:r>
      <w:r w:rsidR="00AC5127" w:rsidRPr="00981B98">
        <w:t xml:space="preserve"> </w:t>
      </w:r>
      <w:r w:rsidR="00EA1ADC" w:rsidRPr="00981B98">
        <w:t>Nr. TS</w:t>
      </w:r>
      <w:r w:rsidR="00E217BB" w:rsidRPr="00981B98">
        <w:t>-</w:t>
      </w:r>
    </w:p>
    <w:p w:rsidR="00EA1ADC" w:rsidRPr="00981B98" w:rsidRDefault="00EA1ADC" w:rsidP="00EA1ADC">
      <w:pPr>
        <w:jc w:val="center"/>
      </w:pPr>
      <w:r w:rsidRPr="00981B98">
        <w:t>Rokiškis</w:t>
      </w:r>
    </w:p>
    <w:p w:rsidR="00ED0741" w:rsidRPr="00981B98" w:rsidRDefault="00ED0741" w:rsidP="00EA1ADC">
      <w:pPr>
        <w:jc w:val="center"/>
      </w:pPr>
    </w:p>
    <w:p w:rsidR="005B1263" w:rsidRPr="00981B98" w:rsidRDefault="005B1263" w:rsidP="00EA1ADC">
      <w:pPr>
        <w:jc w:val="center"/>
      </w:pPr>
    </w:p>
    <w:p w:rsidR="00AC5127" w:rsidRPr="00981B98" w:rsidRDefault="005E2C7B" w:rsidP="00335C24">
      <w:pPr>
        <w:ind w:firstLine="851"/>
      </w:pPr>
      <w:r w:rsidRPr="00981B98">
        <w:t>Vadovaudamasis Lietuvos Respublikos vietos savivaldos įstatymo 18 straipsnio 1 dalimi,</w:t>
      </w:r>
      <w:r w:rsidR="005B1263" w:rsidRPr="00981B98">
        <w:t xml:space="preserve"> </w:t>
      </w:r>
      <w:r w:rsidR="008C1DD9" w:rsidRPr="00981B98">
        <w:t xml:space="preserve">Rokiškio rajono </w:t>
      </w:r>
      <w:r w:rsidR="009037F4" w:rsidRPr="00981B98">
        <w:t xml:space="preserve">savivaldybės </w:t>
      </w:r>
      <w:r w:rsidR="008C1DD9" w:rsidRPr="00981B98">
        <w:t>taryba n u s p r e n d ž i a:</w:t>
      </w:r>
    </w:p>
    <w:p w:rsidR="00795E4B" w:rsidRPr="00981B98" w:rsidRDefault="00142FC5" w:rsidP="00335C24">
      <w:pPr>
        <w:ind w:firstLine="851"/>
        <w:jc w:val="both"/>
      </w:pPr>
      <w:r w:rsidRPr="00981B98">
        <w:t xml:space="preserve">Pakeisti </w:t>
      </w:r>
      <w:r w:rsidR="0077070D" w:rsidRPr="00981B98">
        <w:t>Rokiškio rajono savivaldybės viešųjų darbų</w:t>
      </w:r>
      <w:r w:rsidR="0035633A" w:rsidRPr="00981B98">
        <w:t xml:space="preserve"> programos 2017 </w:t>
      </w:r>
      <w:r w:rsidR="005B1263" w:rsidRPr="00981B98">
        <w:t>metams</w:t>
      </w:r>
      <w:r w:rsidR="0035633A" w:rsidRPr="00981B98">
        <w:t xml:space="preserve">, patvirtintos </w:t>
      </w:r>
      <w:r w:rsidR="005066A1" w:rsidRPr="00981B98">
        <w:t>Rokiškio rajono savivaldybės</w:t>
      </w:r>
      <w:r w:rsidR="00BA4F0A" w:rsidRPr="00981B98">
        <w:t xml:space="preserve"> tarybos 201</w:t>
      </w:r>
      <w:r w:rsidR="0034078C" w:rsidRPr="00981B98">
        <w:t xml:space="preserve">7 </w:t>
      </w:r>
      <w:r w:rsidR="00AD61AA" w:rsidRPr="00981B98">
        <w:t xml:space="preserve">m. </w:t>
      </w:r>
      <w:r w:rsidR="0034078C" w:rsidRPr="00981B98">
        <w:t>sausio</w:t>
      </w:r>
      <w:r w:rsidR="00BA4F0A" w:rsidRPr="00981B98">
        <w:t xml:space="preserve"> 27</w:t>
      </w:r>
      <w:r w:rsidR="00AD61AA" w:rsidRPr="00981B98">
        <w:t xml:space="preserve"> d. sprendim</w:t>
      </w:r>
      <w:r w:rsidR="0035633A" w:rsidRPr="00981B98">
        <w:t>u</w:t>
      </w:r>
      <w:r w:rsidR="00AD61AA" w:rsidRPr="00981B98">
        <w:t xml:space="preserve"> Nr. TS-</w:t>
      </w:r>
      <w:r w:rsidR="0034078C" w:rsidRPr="00981B98">
        <w:t>15</w:t>
      </w:r>
      <w:r w:rsidR="00AD61AA" w:rsidRPr="00981B98">
        <w:t xml:space="preserve"> „Dėl Rokiškio rajono savivaldy</w:t>
      </w:r>
      <w:r w:rsidR="00972C4B" w:rsidRPr="00981B98">
        <w:t>bės viešųjų darbų programos 201</w:t>
      </w:r>
      <w:r w:rsidR="006B2B3A" w:rsidRPr="00981B98">
        <w:t>7</w:t>
      </w:r>
      <w:r w:rsidR="005B1263" w:rsidRPr="00981B98">
        <w:t xml:space="preserve"> metams patvirtinimo“, </w:t>
      </w:r>
      <w:r w:rsidR="00F70762" w:rsidRPr="00981B98">
        <w:t>7 punktą</w:t>
      </w:r>
      <w:r w:rsidR="00AD61AA" w:rsidRPr="00981B98">
        <w:t xml:space="preserve"> ir jį </w:t>
      </w:r>
      <w:r w:rsidR="005B1263" w:rsidRPr="00981B98">
        <w:t xml:space="preserve">išdėstyti </w:t>
      </w:r>
      <w:r w:rsidR="00AD61AA" w:rsidRPr="00981B98">
        <w:t>nauja redakcija:</w:t>
      </w:r>
      <w:r w:rsidR="0035633A" w:rsidRPr="00981B98">
        <w:t xml:space="preserve"> </w:t>
      </w:r>
    </w:p>
    <w:p w:rsidR="0064351E" w:rsidRPr="00981B98" w:rsidRDefault="005B1263" w:rsidP="00335C24">
      <w:pPr>
        <w:ind w:firstLine="851"/>
      </w:pPr>
      <w:r w:rsidRPr="00981B98">
        <w:t>,,</w:t>
      </w:r>
      <w:r w:rsidR="00F70762" w:rsidRPr="00981B98">
        <w:t>7</w:t>
      </w:r>
      <w:r w:rsidR="0064351E" w:rsidRPr="00981B98">
        <w:t>. Viešųjų darbų priemonei finansuoti 201</w:t>
      </w:r>
      <w:r w:rsidR="00972C4B" w:rsidRPr="00981B98">
        <w:t>7</w:t>
      </w:r>
      <w:r w:rsidR="0064351E" w:rsidRPr="00981B98">
        <w:t xml:space="preserve"> m.</w:t>
      </w:r>
      <w:r w:rsidR="00261AA9" w:rsidRPr="00981B98">
        <w:t xml:space="preserve"> I pusmečiui</w:t>
      </w:r>
      <w:r w:rsidR="0064351E" w:rsidRPr="00981B98">
        <w:t xml:space="preserve"> skirta:</w:t>
      </w:r>
    </w:p>
    <w:p w:rsidR="005B1263" w:rsidRPr="00981B98" w:rsidRDefault="005B1263" w:rsidP="005B1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2126"/>
        <w:gridCol w:w="992"/>
        <w:gridCol w:w="1323"/>
        <w:gridCol w:w="1721"/>
      </w:tblGrid>
      <w:tr w:rsidR="0064351E" w:rsidRPr="00981B98" w:rsidTr="00B53C49">
        <w:tc>
          <w:tcPr>
            <w:tcW w:w="2093" w:type="dxa"/>
          </w:tcPr>
          <w:p w:rsidR="0064351E" w:rsidRPr="00981B98" w:rsidRDefault="0064351E" w:rsidP="007D5E2C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351E" w:rsidRPr="00981B98" w:rsidRDefault="00B53C49" w:rsidP="00B53C49">
            <w:pPr>
              <w:spacing w:after="60"/>
              <w:rPr>
                <w:color w:val="000000"/>
                <w:sz w:val="20"/>
              </w:rPr>
            </w:pPr>
            <w:r w:rsidRPr="00981B98">
              <w:rPr>
                <w:color w:val="000000"/>
                <w:sz w:val="20"/>
              </w:rPr>
              <w:t>Iš viso (</w:t>
            </w:r>
            <w:r w:rsidR="0064351E" w:rsidRPr="00981B98">
              <w:rPr>
                <w:color w:val="000000"/>
                <w:sz w:val="20"/>
              </w:rPr>
              <w:t>Eu</w:t>
            </w:r>
            <w:r w:rsidR="00130283" w:rsidRPr="00981B98">
              <w:rPr>
                <w:color w:val="000000"/>
                <w:sz w:val="20"/>
              </w:rPr>
              <w:t>r</w:t>
            </w:r>
            <w:r w:rsidR="0064351E" w:rsidRPr="00981B98">
              <w:rPr>
                <w:color w:val="000000"/>
                <w:sz w:val="20"/>
              </w:rPr>
              <w:t>)</w:t>
            </w:r>
          </w:p>
        </w:tc>
        <w:tc>
          <w:tcPr>
            <w:tcW w:w="2126" w:type="dxa"/>
          </w:tcPr>
          <w:p w:rsidR="0064351E" w:rsidRPr="00981B98" w:rsidRDefault="0064351E" w:rsidP="00B53C49">
            <w:pPr>
              <w:spacing w:after="60"/>
              <w:rPr>
                <w:color w:val="000000"/>
                <w:sz w:val="20"/>
              </w:rPr>
            </w:pPr>
            <w:r w:rsidRPr="00981B98">
              <w:rPr>
                <w:color w:val="000000"/>
                <w:sz w:val="20"/>
              </w:rPr>
              <w:t>Kompensacija darbdaviui (darbo užmokestis, soc. draudimas, kompensacija už nepanaudotas atostogas), Eu</w:t>
            </w:r>
            <w:r w:rsidR="00130283" w:rsidRPr="00981B98">
              <w:rPr>
                <w:color w:val="000000"/>
                <w:sz w:val="20"/>
              </w:rPr>
              <w:t>r</w:t>
            </w:r>
          </w:p>
        </w:tc>
        <w:tc>
          <w:tcPr>
            <w:tcW w:w="992" w:type="dxa"/>
          </w:tcPr>
          <w:p w:rsidR="0064351E" w:rsidRPr="00981B98" w:rsidRDefault="0064351E" w:rsidP="00B53C49">
            <w:pPr>
              <w:spacing w:after="60"/>
              <w:rPr>
                <w:color w:val="000000"/>
                <w:sz w:val="20"/>
              </w:rPr>
            </w:pPr>
            <w:r w:rsidRPr="00981B98">
              <w:rPr>
                <w:color w:val="000000"/>
                <w:sz w:val="20"/>
              </w:rPr>
              <w:t>Kitoms išlaidoms (7 proc.), Eu</w:t>
            </w:r>
            <w:r w:rsidR="00130283" w:rsidRPr="00981B98">
              <w:rPr>
                <w:color w:val="000000"/>
                <w:sz w:val="20"/>
              </w:rPr>
              <w:t>r</w:t>
            </w:r>
          </w:p>
        </w:tc>
        <w:tc>
          <w:tcPr>
            <w:tcW w:w="1323" w:type="dxa"/>
          </w:tcPr>
          <w:p w:rsidR="0064351E" w:rsidRPr="00981B98" w:rsidRDefault="0064351E" w:rsidP="00B53C49">
            <w:pPr>
              <w:spacing w:after="60"/>
              <w:ind w:left="-67" w:hanging="41"/>
              <w:rPr>
                <w:color w:val="000000"/>
                <w:sz w:val="20"/>
              </w:rPr>
            </w:pPr>
            <w:r w:rsidRPr="00981B98">
              <w:rPr>
                <w:color w:val="000000"/>
                <w:sz w:val="18"/>
                <w:szCs w:val="18"/>
              </w:rPr>
              <w:t>Administravimo lėšos</w:t>
            </w:r>
            <w:r w:rsidR="00B53C49" w:rsidRPr="00981B98">
              <w:rPr>
                <w:color w:val="000000"/>
                <w:sz w:val="18"/>
                <w:szCs w:val="18"/>
              </w:rPr>
              <w:t xml:space="preserve"> </w:t>
            </w:r>
            <w:r w:rsidRPr="00981B98">
              <w:rPr>
                <w:color w:val="000000"/>
                <w:sz w:val="20"/>
              </w:rPr>
              <w:t>(7proc.), Eu</w:t>
            </w:r>
            <w:r w:rsidR="00130283" w:rsidRPr="00981B98">
              <w:rPr>
                <w:color w:val="000000"/>
                <w:sz w:val="20"/>
              </w:rPr>
              <w:t>r</w:t>
            </w:r>
          </w:p>
        </w:tc>
        <w:tc>
          <w:tcPr>
            <w:tcW w:w="1721" w:type="dxa"/>
          </w:tcPr>
          <w:p w:rsidR="0064351E" w:rsidRPr="00981B98" w:rsidRDefault="0064351E" w:rsidP="00B53C49">
            <w:pPr>
              <w:spacing w:after="60"/>
              <w:rPr>
                <w:color w:val="000000"/>
                <w:sz w:val="20"/>
              </w:rPr>
            </w:pPr>
            <w:r w:rsidRPr="00981B98">
              <w:rPr>
                <w:color w:val="000000"/>
                <w:sz w:val="20"/>
              </w:rPr>
              <w:t>Kelionės išlaidos, privalomas sveikatos patikrinimas,</w:t>
            </w:r>
            <w:r w:rsidR="005B1263" w:rsidRPr="00981B98">
              <w:rPr>
                <w:color w:val="000000"/>
                <w:sz w:val="20"/>
              </w:rPr>
              <w:t xml:space="preserve"> </w:t>
            </w:r>
            <w:r w:rsidRPr="00981B98">
              <w:rPr>
                <w:color w:val="000000"/>
                <w:sz w:val="20"/>
              </w:rPr>
              <w:t>Eu</w:t>
            </w:r>
            <w:r w:rsidR="00130283" w:rsidRPr="00981B98">
              <w:rPr>
                <w:color w:val="000000"/>
                <w:sz w:val="20"/>
              </w:rPr>
              <w:t>r</w:t>
            </w:r>
          </w:p>
        </w:tc>
      </w:tr>
      <w:tr w:rsidR="009278D1" w:rsidRPr="00981B98" w:rsidTr="00B53C49">
        <w:tc>
          <w:tcPr>
            <w:tcW w:w="2093" w:type="dxa"/>
          </w:tcPr>
          <w:p w:rsidR="009278D1" w:rsidRPr="00981B98" w:rsidRDefault="009278D1" w:rsidP="007D5E2C">
            <w:pPr>
              <w:spacing w:after="60"/>
              <w:jc w:val="both"/>
              <w:rPr>
                <w:sz w:val="22"/>
                <w:szCs w:val="22"/>
              </w:rPr>
            </w:pPr>
            <w:r w:rsidRPr="00981B98">
              <w:rPr>
                <w:sz w:val="22"/>
                <w:szCs w:val="22"/>
              </w:rPr>
              <w:t>Darbo biržos lėšos</w:t>
            </w:r>
          </w:p>
        </w:tc>
        <w:tc>
          <w:tcPr>
            <w:tcW w:w="1134" w:type="dxa"/>
          </w:tcPr>
          <w:p w:rsidR="009278D1" w:rsidRPr="00981B98" w:rsidRDefault="009560D4" w:rsidP="007D5E2C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981B98">
              <w:rPr>
                <w:sz w:val="22"/>
                <w:szCs w:val="22"/>
              </w:rPr>
              <w:t>39987,81</w:t>
            </w:r>
            <w:r w:rsidRPr="00981B98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9278D1" w:rsidRPr="00981B98" w:rsidRDefault="009560D4" w:rsidP="007D5E2C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981B98">
              <w:rPr>
                <w:sz w:val="22"/>
                <w:szCs w:val="22"/>
              </w:rPr>
              <w:t>39987,81</w:t>
            </w:r>
          </w:p>
        </w:tc>
        <w:tc>
          <w:tcPr>
            <w:tcW w:w="992" w:type="dxa"/>
          </w:tcPr>
          <w:p w:rsidR="009278D1" w:rsidRPr="00981B98" w:rsidRDefault="009278D1" w:rsidP="009278D1">
            <w:pPr>
              <w:jc w:val="center"/>
            </w:pPr>
            <w:r w:rsidRPr="00981B98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:rsidR="009278D1" w:rsidRPr="00981B98" w:rsidRDefault="009278D1" w:rsidP="009278D1">
            <w:pPr>
              <w:jc w:val="center"/>
            </w:pPr>
            <w:r w:rsidRPr="00981B98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9278D1" w:rsidRPr="00981B98" w:rsidRDefault="006B2B3A" w:rsidP="007D5E2C">
            <w:pPr>
              <w:spacing w:after="60"/>
              <w:jc w:val="center"/>
              <w:rPr>
                <w:sz w:val="22"/>
                <w:szCs w:val="22"/>
              </w:rPr>
            </w:pPr>
            <w:r w:rsidRPr="00981B98">
              <w:rPr>
                <w:sz w:val="22"/>
                <w:szCs w:val="22"/>
              </w:rPr>
              <w:t>-</w:t>
            </w:r>
          </w:p>
        </w:tc>
      </w:tr>
      <w:tr w:rsidR="009560D4" w:rsidRPr="00981B98" w:rsidTr="00B53C49">
        <w:tc>
          <w:tcPr>
            <w:tcW w:w="2093" w:type="dxa"/>
          </w:tcPr>
          <w:p w:rsidR="009560D4" w:rsidRPr="00981B98" w:rsidRDefault="009560D4" w:rsidP="009560D4">
            <w:pPr>
              <w:spacing w:after="60"/>
              <w:jc w:val="both"/>
              <w:rPr>
                <w:sz w:val="22"/>
                <w:szCs w:val="22"/>
              </w:rPr>
            </w:pPr>
            <w:r w:rsidRPr="00981B98">
              <w:rPr>
                <w:sz w:val="22"/>
                <w:szCs w:val="22"/>
              </w:rPr>
              <w:t>Savivaldybės biudžeto lėšos</w:t>
            </w:r>
          </w:p>
        </w:tc>
        <w:tc>
          <w:tcPr>
            <w:tcW w:w="1134" w:type="dxa"/>
          </w:tcPr>
          <w:p w:rsidR="009560D4" w:rsidRPr="00981B98" w:rsidRDefault="009560D4" w:rsidP="009560D4">
            <w:pPr>
              <w:spacing w:after="60"/>
              <w:jc w:val="center"/>
              <w:rPr>
                <w:sz w:val="22"/>
                <w:szCs w:val="22"/>
              </w:rPr>
            </w:pPr>
            <w:r w:rsidRPr="00981B98">
              <w:rPr>
                <w:sz w:val="22"/>
                <w:szCs w:val="22"/>
              </w:rPr>
              <w:t>30390,74</w:t>
            </w:r>
          </w:p>
        </w:tc>
        <w:tc>
          <w:tcPr>
            <w:tcW w:w="2126" w:type="dxa"/>
          </w:tcPr>
          <w:p w:rsidR="009560D4" w:rsidRPr="00981B98" w:rsidRDefault="009560D4" w:rsidP="009560D4">
            <w:pPr>
              <w:spacing w:after="60"/>
              <w:jc w:val="center"/>
              <w:rPr>
                <w:sz w:val="22"/>
                <w:szCs w:val="22"/>
              </w:rPr>
            </w:pPr>
            <w:r w:rsidRPr="00981B98">
              <w:rPr>
                <w:sz w:val="22"/>
                <w:szCs w:val="22"/>
              </w:rPr>
              <w:t>26658,54</w:t>
            </w:r>
          </w:p>
        </w:tc>
        <w:tc>
          <w:tcPr>
            <w:tcW w:w="992" w:type="dxa"/>
          </w:tcPr>
          <w:p w:rsidR="009560D4" w:rsidRPr="00981B98" w:rsidRDefault="009560D4" w:rsidP="009560D4">
            <w:pPr>
              <w:spacing w:after="60"/>
              <w:jc w:val="center"/>
              <w:rPr>
                <w:sz w:val="22"/>
                <w:szCs w:val="22"/>
              </w:rPr>
            </w:pPr>
            <w:r w:rsidRPr="00981B98">
              <w:rPr>
                <w:sz w:val="22"/>
                <w:szCs w:val="22"/>
              </w:rPr>
              <w:t>1866,10</w:t>
            </w:r>
          </w:p>
        </w:tc>
        <w:tc>
          <w:tcPr>
            <w:tcW w:w="1323" w:type="dxa"/>
          </w:tcPr>
          <w:p w:rsidR="009560D4" w:rsidRPr="00981B98" w:rsidRDefault="009560D4" w:rsidP="009560D4">
            <w:pPr>
              <w:spacing w:after="60"/>
              <w:jc w:val="center"/>
              <w:rPr>
                <w:sz w:val="22"/>
                <w:szCs w:val="22"/>
              </w:rPr>
            </w:pPr>
            <w:r w:rsidRPr="00981B98">
              <w:rPr>
                <w:sz w:val="22"/>
                <w:szCs w:val="22"/>
              </w:rPr>
              <w:t>1866,10</w:t>
            </w:r>
          </w:p>
        </w:tc>
        <w:tc>
          <w:tcPr>
            <w:tcW w:w="1721" w:type="dxa"/>
          </w:tcPr>
          <w:p w:rsidR="009560D4" w:rsidRPr="00981B98" w:rsidRDefault="009560D4" w:rsidP="009560D4">
            <w:pPr>
              <w:spacing w:after="60"/>
              <w:jc w:val="center"/>
              <w:rPr>
                <w:sz w:val="22"/>
                <w:szCs w:val="22"/>
              </w:rPr>
            </w:pPr>
            <w:r w:rsidRPr="00981B98">
              <w:rPr>
                <w:sz w:val="22"/>
                <w:szCs w:val="22"/>
              </w:rPr>
              <w:t>-</w:t>
            </w:r>
          </w:p>
        </w:tc>
      </w:tr>
      <w:tr w:rsidR="009560D4" w:rsidRPr="00981B98" w:rsidTr="00B53C49">
        <w:tc>
          <w:tcPr>
            <w:tcW w:w="2093" w:type="dxa"/>
          </w:tcPr>
          <w:p w:rsidR="009560D4" w:rsidRPr="00981B98" w:rsidRDefault="009560D4" w:rsidP="005B1263">
            <w:pPr>
              <w:spacing w:after="60"/>
              <w:jc w:val="both"/>
              <w:rPr>
                <w:sz w:val="22"/>
                <w:szCs w:val="22"/>
              </w:rPr>
            </w:pPr>
            <w:r w:rsidRPr="00981B98">
              <w:rPr>
                <w:sz w:val="22"/>
                <w:szCs w:val="22"/>
              </w:rPr>
              <w:t>Iš viso</w:t>
            </w:r>
          </w:p>
        </w:tc>
        <w:tc>
          <w:tcPr>
            <w:tcW w:w="1134" w:type="dxa"/>
          </w:tcPr>
          <w:p w:rsidR="009560D4" w:rsidRPr="00981B98" w:rsidRDefault="009560D4" w:rsidP="009560D4">
            <w:pPr>
              <w:spacing w:after="60"/>
              <w:jc w:val="center"/>
              <w:rPr>
                <w:sz w:val="22"/>
                <w:szCs w:val="22"/>
              </w:rPr>
            </w:pPr>
            <w:r w:rsidRPr="00981B98">
              <w:rPr>
                <w:sz w:val="22"/>
                <w:szCs w:val="22"/>
              </w:rPr>
              <w:t>70378,55</w:t>
            </w:r>
          </w:p>
        </w:tc>
        <w:tc>
          <w:tcPr>
            <w:tcW w:w="2126" w:type="dxa"/>
          </w:tcPr>
          <w:p w:rsidR="009560D4" w:rsidRPr="00981B98" w:rsidRDefault="009560D4" w:rsidP="009560D4">
            <w:pPr>
              <w:spacing w:after="60"/>
              <w:jc w:val="center"/>
              <w:rPr>
                <w:sz w:val="22"/>
                <w:szCs w:val="22"/>
              </w:rPr>
            </w:pPr>
            <w:r w:rsidRPr="00981B98">
              <w:rPr>
                <w:sz w:val="22"/>
                <w:szCs w:val="22"/>
              </w:rPr>
              <w:t>6</w:t>
            </w:r>
            <w:r w:rsidR="003B15E1" w:rsidRPr="00981B98">
              <w:rPr>
                <w:sz w:val="22"/>
                <w:szCs w:val="22"/>
              </w:rPr>
              <w:t>6646,36</w:t>
            </w:r>
          </w:p>
        </w:tc>
        <w:tc>
          <w:tcPr>
            <w:tcW w:w="992" w:type="dxa"/>
          </w:tcPr>
          <w:p w:rsidR="009560D4" w:rsidRPr="00981B98" w:rsidRDefault="009560D4" w:rsidP="009560D4">
            <w:pPr>
              <w:spacing w:after="60"/>
              <w:jc w:val="center"/>
              <w:rPr>
                <w:sz w:val="22"/>
                <w:szCs w:val="22"/>
              </w:rPr>
            </w:pPr>
            <w:r w:rsidRPr="00981B98">
              <w:rPr>
                <w:sz w:val="22"/>
                <w:szCs w:val="22"/>
              </w:rPr>
              <w:t>1866,10</w:t>
            </w:r>
          </w:p>
        </w:tc>
        <w:tc>
          <w:tcPr>
            <w:tcW w:w="1323" w:type="dxa"/>
          </w:tcPr>
          <w:p w:rsidR="009560D4" w:rsidRPr="00981B98" w:rsidRDefault="009560D4" w:rsidP="009560D4">
            <w:pPr>
              <w:spacing w:after="60"/>
              <w:jc w:val="center"/>
              <w:rPr>
                <w:sz w:val="22"/>
                <w:szCs w:val="22"/>
              </w:rPr>
            </w:pPr>
            <w:r w:rsidRPr="00981B98">
              <w:rPr>
                <w:sz w:val="22"/>
                <w:szCs w:val="22"/>
              </w:rPr>
              <w:t>1866,10</w:t>
            </w:r>
          </w:p>
        </w:tc>
        <w:tc>
          <w:tcPr>
            <w:tcW w:w="1721" w:type="dxa"/>
          </w:tcPr>
          <w:p w:rsidR="009560D4" w:rsidRPr="00981B98" w:rsidRDefault="009560D4" w:rsidP="009560D4">
            <w:pPr>
              <w:spacing w:after="60"/>
              <w:jc w:val="center"/>
              <w:rPr>
                <w:sz w:val="22"/>
                <w:szCs w:val="22"/>
              </w:rPr>
            </w:pPr>
            <w:r w:rsidRPr="00981B98">
              <w:rPr>
                <w:sz w:val="22"/>
                <w:szCs w:val="22"/>
              </w:rPr>
              <w:t>-</w:t>
            </w:r>
          </w:p>
        </w:tc>
      </w:tr>
    </w:tbl>
    <w:p w:rsidR="00335C24" w:rsidRDefault="00B53C49" w:rsidP="005B1263">
      <w:r w:rsidRPr="00981B98">
        <w:tab/>
      </w:r>
    </w:p>
    <w:p w:rsidR="0035633A" w:rsidRPr="00981B98" w:rsidRDefault="0064351E" w:rsidP="00335C24">
      <w:pPr>
        <w:ind w:firstLine="851"/>
      </w:pPr>
      <w:r w:rsidRPr="00981B98">
        <w:t xml:space="preserve">Vidutinės išlaidos vienam asmeniui </w:t>
      </w:r>
      <w:r w:rsidR="005B1263" w:rsidRPr="00981B98">
        <w:t xml:space="preserve">– </w:t>
      </w:r>
      <w:r w:rsidR="00795E4B" w:rsidRPr="00981B98">
        <w:t>1111</w:t>
      </w:r>
      <w:r w:rsidR="009560D4" w:rsidRPr="00981B98">
        <w:t xml:space="preserve"> </w:t>
      </w:r>
      <w:r w:rsidRPr="00981B98">
        <w:t xml:space="preserve">Eur, iš jų darbo užmokesčiui </w:t>
      </w:r>
      <w:r w:rsidR="00DF0E2D" w:rsidRPr="00981B98">
        <w:t>–</w:t>
      </w:r>
      <w:r w:rsidR="00314FC1" w:rsidRPr="00981B98">
        <w:t xml:space="preserve"> </w:t>
      </w:r>
      <w:r w:rsidR="00795E4B" w:rsidRPr="00981B98">
        <w:t>848</w:t>
      </w:r>
      <w:r w:rsidR="00314FC1" w:rsidRPr="00981B98">
        <w:t xml:space="preserve"> </w:t>
      </w:r>
      <w:r w:rsidR="0035633A" w:rsidRPr="00981B98">
        <w:t>Eur.“</w:t>
      </w:r>
    </w:p>
    <w:p w:rsidR="0064351E" w:rsidRPr="00981B98" w:rsidRDefault="0035633A" w:rsidP="00335C24">
      <w:pPr>
        <w:ind w:firstLine="851"/>
      </w:pPr>
      <w:r w:rsidRPr="00981B98">
        <w:t xml:space="preserve">Šis sprendimas gali būti skundžiamas Lietuvos Respublikos </w:t>
      </w:r>
      <w:r w:rsidR="0064351E" w:rsidRPr="00981B98">
        <w:t xml:space="preserve"> </w:t>
      </w:r>
      <w:r w:rsidRPr="00981B98">
        <w:t>administracinių bylų teisenos įstatymo nustatytą tvarka.</w:t>
      </w:r>
    </w:p>
    <w:p w:rsidR="00DF6402" w:rsidRPr="00981B98" w:rsidRDefault="00DF6402" w:rsidP="00335C24">
      <w:pPr>
        <w:ind w:firstLine="851"/>
        <w:rPr>
          <w:color w:val="000000"/>
        </w:rPr>
      </w:pPr>
    </w:p>
    <w:p w:rsidR="00AC6481" w:rsidRPr="00981B98" w:rsidRDefault="00AC6481" w:rsidP="008C1DD9"/>
    <w:p w:rsidR="00AC6481" w:rsidRPr="00981B98" w:rsidRDefault="00AC6481" w:rsidP="008C1DD9"/>
    <w:p w:rsidR="00AC6481" w:rsidRPr="00981B98" w:rsidRDefault="00AC6481" w:rsidP="008C1DD9"/>
    <w:p w:rsidR="00AC6481" w:rsidRPr="00981B98" w:rsidRDefault="00AC6481" w:rsidP="008C1DD9"/>
    <w:p w:rsidR="00AC6481" w:rsidRPr="00981B98" w:rsidRDefault="00AC6481" w:rsidP="008C1DD9">
      <w:r w:rsidRPr="00981B98">
        <w:t>Savivaldybės meras</w:t>
      </w:r>
      <w:r w:rsidR="005B1263" w:rsidRPr="00981B98">
        <w:tab/>
      </w:r>
      <w:r w:rsidR="005B1263" w:rsidRPr="00981B98">
        <w:tab/>
      </w:r>
      <w:r w:rsidR="005B1263" w:rsidRPr="00981B98">
        <w:tab/>
      </w:r>
      <w:r w:rsidR="005B1263" w:rsidRPr="00981B98">
        <w:tab/>
      </w:r>
      <w:r w:rsidR="005B1263" w:rsidRPr="00981B98">
        <w:tab/>
      </w:r>
      <w:r w:rsidR="009528A0" w:rsidRPr="00981B98">
        <w:t>Antanas Vagonis</w:t>
      </w:r>
    </w:p>
    <w:p w:rsidR="00D7069E" w:rsidRPr="00981B98" w:rsidRDefault="00D7069E" w:rsidP="008C1DD9"/>
    <w:p w:rsidR="00D7069E" w:rsidRPr="00981B98" w:rsidRDefault="00D7069E" w:rsidP="008C1DD9"/>
    <w:p w:rsidR="00683B85" w:rsidRPr="00981B98" w:rsidRDefault="00683B85" w:rsidP="008C1DD9"/>
    <w:p w:rsidR="00683B85" w:rsidRPr="00981B98" w:rsidRDefault="00683B85" w:rsidP="008C1DD9"/>
    <w:p w:rsidR="00683B85" w:rsidRPr="00981B98" w:rsidRDefault="00683B85" w:rsidP="008C1DD9"/>
    <w:p w:rsidR="00683B85" w:rsidRPr="00981B98" w:rsidRDefault="00683B85" w:rsidP="008C1DD9"/>
    <w:p w:rsidR="00683B85" w:rsidRPr="00981B98" w:rsidRDefault="00683B85" w:rsidP="008C1DD9"/>
    <w:p w:rsidR="00D7069E" w:rsidRPr="00981B98" w:rsidRDefault="00335C24" w:rsidP="008C1DD9">
      <w:r>
        <w:t>Reda Dūdienė</w:t>
      </w:r>
    </w:p>
    <w:p w:rsidR="00434B9E" w:rsidRPr="00981B98" w:rsidRDefault="00434B9E" w:rsidP="008C1DD9"/>
    <w:p w:rsidR="00434B9E" w:rsidRPr="00981B98" w:rsidRDefault="00B53C49" w:rsidP="00B53C49">
      <w:pPr>
        <w:jc w:val="center"/>
      </w:pPr>
      <w:r w:rsidRPr="00981B98">
        <w:rPr>
          <w:b/>
        </w:rPr>
        <w:t xml:space="preserve">ROKIŠKIO RAJONO SAVIVALDYBĖS TARYBOS SPRENDIMO PROJEKTO ,,DĖL </w:t>
      </w:r>
      <w:r w:rsidR="0035633A" w:rsidRPr="00981B98">
        <w:rPr>
          <w:b/>
        </w:rPr>
        <w:t>ROKIŠKIO RAJONO SAVIVALDYBĖS TARYBOS 2017 M. SAUSIO 27 D. SPRENDIMO NR. TS-15 „DĖL ROKIŠKIO RAJONO SAVIVALDYBĖS VIEŠŲJŲ DARBŲ PROGRAMOS 2017 METAMS“ DALINIO PAKEITIMO</w:t>
      </w:r>
      <w:r w:rsidRPr="00981B98">
        <w:rPr>
          <w:b/>
        </w:rPr>
        <w:t>“ AIŠKINAMASIS RAŠTAS</w:t>
      </w:r>
    </w:p>
    <w:p w:rsidR="00434B9E" w:rsidRPr="00981B98" w:rsidRDefault="00434B9E" w:rsidP="00434B9E">
      <w:pPr>
        <w:jc w:val="center"/>
      </w:pPr>
    </w:p>
    <w:p w:rsidR="004372FC" w:rsidRPr="00981B98" w:rsidRDefault="004372FC" w:rsidP="004372FC">
      <w:pPr>
        <w:jc w:val="center"/>
      </w:pPr>
      <w:r w:rsidRPr="00981B98">
        <w:t>2017-03-31</w:t>
      </w:r>
    </w:p>
    <w:p w:rsidR="004372FC" w:rsidRPr="00981B98" w:rsidRDefault="004372FC" w:rsidP="004372FC">
      <w:pPr>
        <w:jc w:val="center"/>
      </w:pPr>
      <w:r w:rsidRPr="00981B98">
        <w:t>Rokiškis</w:t>
      </w:r>
    </w:p>
    <w:p w:rsidR="00B53C49" w:rsidRPr="00981B98" w:rsidRDefault="00667F29" w:rsidP="00667F29">
      <w:pPr>
        <w:jc w:val="both"/>
        <w:rPr>
          <w:b/>
        </w:rPr>
      </w:pPr>
      <w:r w:rsidRPr="00981B98">
        <w:t xml:space="preserve">                  </w:t>
      </w:r>
      <w:r w:rsidRPr="00981B98">
        <w:rPr>
          <w:b/>
        </w:rPr>
        <w:t xml:space="preserve"> </w:t>
      </w:r>
    </w:p>
    <w:p w:rsidR="00F155C2" w:rsidRPr="00981B98" w:rsidRDefault="00B53C49" w:rsidP="00667F29">
      <w:pPr>
        <w:jc w:val="both"/>
      </w:pPr>
      <w:r w:rsidRPr="00981B98">
        <w:rPr>
          <w:b/>
        </w:rPr>
        <w:tab/>
      </w:r>
      <w:r w:rsidR="00667F29" w:rsidRPr="00981B98">
        <w:rPr>
          <w:b/>
        </w:rPr>
        <w:t xml:space="preserve">Parengto teisės akto projekto tikslas ir uždaviniai. </w:t>
      </w:r>
      <w:r w:rsidR="00667F29" w:rsidRPr="00981B98">
        <w:t>Projekto tikslas – pat</w:t>
      </w:r>
      <w:r w:rsidR="007C3D74" w:rsidRPr="00981B98">
        <w:t xml:space="preserve">ikslinti </w:t>
      </w:r>
      <w:r w:rsidR="00F155C2" w:rsidRPr="00981B98">
        <w:t>Rokiškio rajono savivaldybės tarybos 2017m.sausio 27d. sprendimą Nr.</w:t>
      </w:r>
      <w:r w:rsidR="00663F13" w:rsidRPr="00981B98">
        <w:t xml:space="preserve"> </w:t>
      </w:r>
      <w:r w:rsidR="00F155C2" w:rsidRPr="00981B98">
        <w:t xml:space="preserve">TS-15 </w:t>
      </w:r>
      <w:r w:rsidR="00663F13" w:rsidRPr="00981B98">
        <w:t>,,</w:t>
      </w:r>
      <w:r w:rsidR="00F155C2" w:rsidRPr="00981B98">
        <w:t>Dėl Rokiškio rajono savivaldybės viešųjų darbų programos 2017 metams</w:t>
      </w:r>
      <w:r w:rsidR="00663F13" w:rsidRPr="00981B98">
        <w:t xml:space="preserve">“. </w:t>
      </w:r>
    </w:p>
    <w:p w:rsidR="00667F29" w:rsidRPr="00981B98" w:rsidRDefault="00B53C49" w:rsidP="00667F29">
      <w:pPr>
        <w:jc w:val="both"/>
      </w:pPr>
      <w:r w:rsidRPr="00981B98">
        <w:tab/>
      </w:r>
      <w:r w:rsidR="00667F29" w:rsidRPr="00981B98">
        <w:rPr>
          <w:b/>
        </w:rPr>
        <w:t xml:space="preserve">Šiuo metu esantis teisinis reglamentavimas. </w:t>
      </w:r>
      <w:r w:rsidR="00667F29" w:rsidRPr="00981B98">
        <w:t>Sprendimo projektas yra parengtas vadovaujantis Lietuvos Respublikos socialinės apsaugos ir darbo ministro 2009 m. rugpjūčio 13 d. įsakymu Nr. A1-499 ir Rokiškio rajono savivaldybės tarybos 2017-02-2</w:t>
      </w:r>
      <w:r w:rsidR="00DA4C2A" w:rsidRPr="00981B98">
        <w:t>4 sprendimu Nr. TS</w:t>
      </w:r>
      <w:r w:rsidR="00F155C2" w:rsidRPr="00981B98">
        <w:t>-17.</w:t>
      </w:r>
    </w:p>
    <w:p w:rsidR="00667F29" w:rsidRPr="00981B98" w:rsidRDefault="00667F29" w:rsidP="00A15557">
      <w:pPr>
        <w:jc w:val="both"/>
      </w:pPr>
      <w:r w:rsidRPr="00981B98">
        <w:rPr>
          <w:b/>
        </w:rPr>
        <w:tab/>
        <w:t>Sprendimo projekto esmė.</w:t>
      </w:r>
      <w:r w:rsidRPr="00981B98">
        <w:t xml:space="preserve"> </w:t>
      </w:r>
      <w:r w:rsidR="00F155C2" w:rsidRPr="00981B98">
        <w:t>2017 m sausio 27 d. Rokiškio rajono taryba patvirtino  Viešųjų darbų programą 2017metams, tačiau V skyriuje</w:t>
      </w:r>
      <w:r w:rsidR="00663F13" w:rsidRPr="00981B98">
        <w:t xml:space="preserve"> ,,P</w:t>
      </w:r>
      <w:r w:rsidR="00F155C2" w:rsidRPr="00981B98">
        <w:t>rie</w:t>
      </w:r>
      <w:r w:rsidR="00A15557" w:rsidRPr="00981B98">
        <w:t>monės ir išlaidos</w:t>
      </w:r>
      <w:r w:rsidR="00663F13" w:rsidRPr="00981B98">
        <w:t>“</w:t>
      </w:r>
      <w:r w:rsidR="00A15557" w:rsidRPr="00981B98">
        <w:t xml:space="preserve"> nebuvo įrašytos</w:t>
      </w:r>
      <w:r w:rsidR="00F155C2" w:rsidRPr="00981B98">
        <w:t xml:space="preserve"> skiriamos lėšos programai finansuoti, kadangi nebuvo patvirtintas Rokiškio rajono </w:t>
      </w:r>
      <w:r w:rsidR="00663F13" w:rsidRPr="00981B98">
        <w:t xml:space="preserve">savivaldybės </w:t>
      </w:r>
      <w:r w:rsidR="00F155C2" w:rsidRPr="00981B98">
        <w:t>biudžetas. 2017m. vasario 24 d. Rokiškio rajono taryba patvirtino rajono biudžetą</w:t>
      </w:r>
      <w:r w:rsidR="00663F13" w:rsidRPr="00981B98">
        <w:t>, todėl teikiamas</w:t>
      </w:r>
      <w:r w:rsidR="00F155C2" w:rsidRPr="00981B98">
        <w:t xml:space="preserve"> Rokiškio rajono viešųjų darbų programos </w:t>
      </w:r>
      <w:r w:rsidR="00663F13" w:rsidRPr="00981B98">
        <w:t>pakeitimas</w:t>
      </w:r>
      <w:r w:rsidR="00F155C2" w:rsidRPr="00981B98">
        <w:t xml:space="preserve"> 2017 m. I pusmečiui.</w:t>
      </w:r>
      <w:r w:rsidR="00A15557" w:rsidRPr="00981B98">
        <w:t xml:space="preserve"> Šiam laikotarpiui bus įdarbinta </w:t>
      </w:r>
      <w:r w:rsidR="00F155C2" w:rsidRPr="00981B98">
        <w:t xml:space="preserve">60 bedarbių </w:t>
      </w:r>
      <w:r w:rsidR="00A15557" w:rsidRPr="00981B98">
        <w:t>.</w:t>
      </w:r>
      <w:r w:rsidR="00F155C2" w:rsidRPr="00981B98">
        <w:t xml:space="preserve"> </w:t>
      </w:r>
    </w:p>
    <w:p w:rsidR="00667F29" w:rsidRPr="00981B98" w:rsidRDefault="00B53C49" w:rsidP="00667F29">
      <w:pPr>
        <w:jc w:val="both"/>
        <w:rPr>
          <w:b/>
        </w:rPr>
      </w:pPr>
      <w:r w:rsidRPr="00981B98">
        <w:tab/>
      </w:r>
      <w:r w:rsidR="00667F29" w:rsidRPr="00981B98">
        <w:rPr>
          <w:b/>
        </w:rPr>
        <w:t>Galimos pasekmės, priėmus siūlomą tarybos sprendimo projektą:</w:t>
      </w:r>
    </w:p>
    <w:p w:rsidR="00667F29" w:rsidRPr="00981B98" w:rsidRDefault="00667F29" w:rsidP="00667F29">
      <w:pPr>
        <w:jc w:val="both"/>
      </w:pPr>
      <w:r w:rsidRPr="00981B98">
        <w:rPr>
          <w:b/>
        </w:rPr>
        <w:tab/>
        <w:t xml:space="preserve">neigiamos </w:t>
      </w:r>
      <w:r w:rsidRPr="00981B98">
        <w:t xml:space="preserve">– </w:t>
      </w:r>
      <w:r w:rsidR="00F155C2" w:rsidRPr="00981B98">
        <w:t>nėra.</w:t>
      </w:r>
    </w:p>
    <w:p w:rsidR="00A15557" w:rsidRPr="00981B98" w:rsidRDefault="00667F29" w:rsidP="00667F29">
      <w:pPr>
        <w:jc w:val="both"/>
      </w:pPr>
      <w:r w:rsidRPr="00981B98">
        <w:tab/>
      </w:r>
      <w:r w:rsidRPr="00981B98">
        <w:rPr>
          <w:b/>
        </w:rPr>
        <w:t>teigiamos (nauda rajono gyventojams)</w:t>
      </w:r>
      <w:r w:rsidRPr="00981B98">
        <w:t xml:space="preserve"> – priimtas sprendimas padės geriau spręsti socialines problemas mūsų rajone</w:t>
      </w:r>
      <w:r w:rsidR="00F155C2" w:rsidRPr="00981B98">
        <w:t>, įdarbinus 60 bedarbių, kurie gaus minimalų atlygį. Bus tvarkomos viešosios erdvės</w:t>
      </w:r>
      <w:r w:rsidR="00A15557" w:rsidRPr="00981B98">
        <w:t xml:space="preserve"> Rokiškio mieste</w:t>
      </w:r>
      <w:r w:rsidR="00663F13" w:rsidRPr="00981B98">
        <w:t xml:space="preserve"> </w:t>
      </w:r>
      <w:r w:rsidR="00A15557" w:rsidRPr="00981B98">
        <w:t>ir seniūnijose.</w:t>
      </w:r>
    </w:p>
    <w:p w:rsidR="00A15557" w:rsidRPr="00981B98" w:rsidRDefault="00B53C49" w:rsidP="00A15557">
      <w:pPr>
        <w:jc w:val="both"/>
      </w:pPr>
      <w:r w:rsidRPr="00981B98">
        <w:tab/>
      </w:r>
      <w:r w:rsidR="00667F29" w:rsidRPr="00981B98">
        <w:rPr>
          <w:b/>
        </w:rPr>
        <w:t xml:space="preserve">Finansavimo šaltiniai ir lėšų poreikis. </w:t>
      </w:r>
      <w:r w:rsidR="00A15557" w:rsidRPr="00981B98">
        <w:t>60 proc. reikalingos sumos finansuojama iš Darbo biržos lėšų, 40 proc. skirta savivaldybei</w:t>
      </w:r>
      <w:r w:rsidR="00663F13" w:rsidRPr="00981B98">
        <w:t>,</w:t>
      </w:r>
      <w:r w:rsidR="00A15557" w:rsidRPr="00981B98">
        <w:t xml:space="preserve"> kaip speciali</w:t>
      </w:r>
      <w:r w:rsidR="00663F13" w:rsidRPr="00981B98">
        <w:t>oji</w:t>
      </w:r>
      <w:r w:rsidR="00A15557" w:rsidRPr="00981B98">
        <w:t xml:space="preserve"> tikslinė dotacija.</w:t>
      </w:r>
    </w:p>
    <w:p w:rsidR="00663F13" w:rsidRPr="00981B98" w:rsidRDefault="00B53C49" w:rsidP="00667F29">
      <w:pPr>
        <w:jc w:val="both"/>
      </w:pPr>
      <w:r w:rsidRPr="00981B98">
        <w:tab/>
      </w:r>
      <w:r w:rsidR="00667F29" w:rsidRPr="00981B98">
        <w:rPr>
          <w:b/>
        </w:rPr>
        <w:t>Suderinamumas su Lietuvos Respublikos galiojančiais teisės norminiais aktais</w:t>
      </w:r>
      <w:r w:rsidR="00667F29" w:rsidRPr="00981B98">
        <w:t>.</w:t>
      </w:r>
    </w:p>
    <w:p w:rsidR="00667F29" w:rsidRPr="00981B98" w:rsidRDefault="00667F29" w:rsidP="00667F29">
      <w:pPr>
        <w:jc w:val="both"/>
      </w:pPr>
      <w:r w:rsidRPr="00981B98">
        <w:t>Projektas neprieštarauja galiojantiems teisės aktams.</w:t>
      </w:r>
    </w:p>
    <w:p w:rsidR="00D064D2" w:rsidRPr="00981B98" w:rsidRDefault="00D064D2" w:rsidP="00D064D2">
      <w:pPr>
        <w:jc w:val="both"/>
      </w:pPr>
      <w:r w:rsidRPr="00981B98">
        <w:tab/>
      </w:r>
      <w:r w:rsidRPr="00981B98">
        <w:rPr>
          <w:b/>
        </w:rPr>
        <w:t>Antikorupcinis vertinimas</w:t>
      </w:r>
      <w:r w:rsidR="00981B98">
        <w:rPr>
          <w:b/>
        </w:rPr>
        <w:t xml:space="preserve">. </w:t>
      </w:r>
      <w:r w:rsidR="00981B98" w:rsidRPr="00981B98">
        <w:t>Teisės</w:t>
      </w:r>
      <w:r w:rsidRPr="00981B98">
        <w:t xml:space="preserve"> akte nenumatoma reguliuoti visuomeninių santykių, susijusių su LR Korupcijos prevencijos įstatymo 8 str. 1 d. numatytais veiksniais, todėl teisės aktas nevertintinas antikorupciniu požiūriu. </w:t>
      </w:r>
    </w:p>
    <w:p w:rsidR="00D064D2" w:rsidRPr="00981B98" w:rsidRDefault="00D064D2" w:rsidP="00D064D2">
      <w:pPr>
        <w:ind w:right="-1283"/>
        <w:jc w:val="both"/>
      </w:pPr>
    </w:p>
    <w:p w:rsidR="00667F29" w:rsidRPr="00981B98" w:rsidRDefault="00667F29" w:rsidP="00667F29">
      <w:pPr>
        <w:jc w:val="both"/>
      </w:pPr>
    </w:p>
    <w:p w:rsidR="00667F29" w:rsidRPr="00981B98" w:rsidRDefault="00667F29" w:rsidP="00667F2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:rsidR="004372FC" w:rsidRPr="00981B98" w:rsidRDefault="004372FC" w:rsidP="004372FC"/>
    <w:p w:rsidR="004372FC" w:rsidRPr="00981B98" w:rsidRDefault="004372FC" w:rsidP="004372FC"/>
    <w:p w:rsidR="00B53C49" w:rsidRPr="00981B98" w:rsidRDefault="00667F29" w:rsidP="004372FC">
      <w:r w:rsidRPr="00981B98">
        <w:t xml:space="preserve">Finansų skyriaus vedėja </w:t>
      </w:r>
      <w:r w:rsidR="00B53C49" w:rsidRPr="00981B98">
        <w:tab/>
      </w:r>
      <w:r w:rsidR="00B53C49" w:rsidRPr="00981B98">
        <w:tab/>
      </w:r>
      <w:r w:rsidR="00B53C49" w:rsidRPr="00981B98">
        <w:tab/>
      </w:r>
      <w:r w:rsidR="00B53C49" w:rsidRPr="00981B98">
        <w:tab/>
      </w:r>
      <w:r w:rsidR="00B53C49" w:rsidRPr="00981B98">
        <w:tab/>
      </w:r>
      <w:r w:rsidR="00A15557" w:rsidRPr="00981B98">
        <w:t>Reda Dūdienė</w:t>
      </w:r>
      <w:r w:rsidRPr="00981B98">
        <w:t xml:space="preserve"> </w:t>
      </w:r>
    </w:p>
    <w:p w:rsidR="004372FC" w:rsidRPr="00981B98" w:rsidRDefault="004372FC" w:rsidP="004372FC"/>
    <w:p w:rsidR="004372FC" w:rsidRPr="00981B98" w:rsidRDefault="004372FC" w:rsidP="004372FC"/>
    <w:p w:rsidR="004372FC" w:rsidRPr="00981B98" w:rsidRDefault="004372FC" w:rsidP="004372FC"/>
    <w:p w:rsidR="004372FC" w:rsidRPr="00981B98" w:rsidRDefault="004372FC" w:rsidP="004372FC"/>
    <w:p w:rsidR="004372FC" w:rsidRPr="00981B98" w:rsidRDefault="004372FC" w:rsidP="004372FC"/>
    <w:p w:rsidR="004372FC" w:rsidRPr="00981B98" w:rsidRDefault="004372FC" w:rsidP="004372FC"/>
    <w:p w:rsidR="00B600DC" w:rsidRPr="00981B98" w:rsidRDefault="00B600DC" w:rsidP="00D1322C"/>
    <w:p w:rsidR="00B600DC" w:rsidRPr="00981B98" w:rsidRDefault="00B600DC" w:rsidP="00D1322C"/>
    <w:p w:rsidR="00B600DC" w:rsidRPr="00981B98" w:rsidRDefault="00B600DC" w:rsidP="00D1322C"/>
    <w:p w:rsidR="00B600DC" w:rsidRPr="00981B98" w:rsidRDefault="00B600DC" w:rsidP="00D1322C"/>
    <w:sectPr w:rsidR="00B600DC" w:rsidRPr="00981B98" w:rsidSect="00AC512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3F3"/>
    <w:multiLevelType w:val="hybridMultilevel"/>
    <w:tmpl w:val="445CFA1C"/>
    <w:lvl w:ilvl="0" w:tplc="FFFFFFFF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133A08FA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7E3A00A0">
      <w:start w:val="200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">
    <w:nsid w:val="28237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F4C0C98"/>
    <w:multiLevelType w:val="hybridMultilevel"/>
    <w:tmpl w:val="24CE52A4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A43DD"/>
    <w:multiLevelType w:val="hybridMultilevel"/>
    <w:tmpl w:val="F02095D6"/>
    <w:lvl w:ilvl="0" w:tplc="03121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D0C5D"/>
    <w:multiLevelType w:val="hybridMultilevel"/>
    <w:tmpl w:val="74EE476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3FC0"/>
    <w:multiLevelType w:val="hybridMultilevel"/>
    <w:tmpl w:val="936CFDC0"/>
    <w:lvl w:ilvl="0" w:tplc="B2FE6EC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527F55"/>
    <w:multiLevelType w:val="hybridMultilevel"/>
    <w:tmpl w:val="2936811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DC"/>
    <w:rsid w:val="00047ADE"/>
    <w:rsid w:val="000568EC"/>
    <w:rsid w:val="000577AC"/>
    <w:rsid w:val="0007510D"/>
    <w:rsid w:val="000E0248"/>
    <w:rsid w:val="00130283"/>
    <w:rsid w:val="00142FC5"/>
    <w:rsid w:val="001E5CD5"/>
    <w:rsid w:val="00261AA9"/>
    <w:rsid w:val="002D0FA6"/>
    <w:rsid w:val="00314FC1"/>
    <w:rsid w:val="00321010"/>
    <w:rsid w:val="00335C24"/>
    <w:rsid w:val="0034078C"/>
    <w:rsid w:val="0035633A"/>
    <w:rsid w:val="003565A3"/>
    <w:rsid w:val="00374CA2"/>
    <w:rsid w:val="003B06DC"/>
    <w:rsid w:val="003B15E1"/>
    <w:rsid w:val="00424F16"/>
    <w:rsid w:val="00434B9E"/>
    <w:rsid w:val="004372FC"/>
    <w:rsid w:val="0047448B"/>
    <w:rsid w:val="004F6A83"/>
    <w:rsid w:val="005066A1"/>
    <w:rsid w:val="00510183"/>
    <w:rsid w:val="0052611E"/>
    <w:rsid w:val="00542F5F"/>
    <w:rsid w:val="005459A9"/>
    <w:rsid w:val="00583CC5"/>
    <w:rsid w:val="005B1263"/>
    <w:rsid w:val="005C537A"/>
    <w:rsid w:val="005D5019"/>
    <w:rsid w:val="005E2C7B"/>
    <w:rsid w:val="0062026E"/>
    <w:rsid w:val="00630947"/>
    <w:rsid w:val="0064351E"/>
    <w:rsid w:val="00663F13"/>
    <w:rsid w:val="00667F29"/>
    <w:rsid w:val="006704FC"/>
    <w:rsid w:val="00683B85"/>
    <w:rsid w:val="00694394"/>
    <w:rsid w:val="006B2B3A"/>
    <w:rsid w:val="007206DC"/>
    <w:rsid w:val="007225CC"/>
    <w:rsid w:val="007650FE"/>
    <w:rsid w:val="0077070D"/>
    <w:rsid w:val="0077087D"/>
    <w:rsid w:val="00770BF4"/>
    <w:rsid w:val="00795E4B"/>
    <w:rsid w:val="007C3D74"/>
    <w:rsid w:val="007D1A75"/>
    <w:rsid w:val="007D5E2C"/>
    <w:rsid w:val="008968FA"/>
    <w:rsid w:val="008C1DD9"/>
    <w:rsid w:val="009019A1"/>
    <w:rsid w:val="00902C28"/>
    <w:rsid w:val="009037F4"/>
    <w:rsid w:val="009176BC"/>
    <w:rsid w:val="00922C06"/>
    <w:rsid w:val="009278D1"/>
    <w:rsid w:val="00941E2D"/>
    <w:rsid w:val="009528A0"/>
    <w:rsid w:val="009560D4"/>
    <w:rsid w:val="009564FB"/>
    <w:rsid w:val="00972C4B"/>
    <w:rsid w:val="00981B98"/>
    <w:rsid w:val="009908D5"/>
    <w:rsid w:val="009912F2"/>
    <w:rsid w:val="009B2E85"/>
    <w:rsid w:val="009B3B33"/>
    <w:rsid w:val="009E5BF8"/>
    <w:rsid w:val="00A15557"/>
    <w:rsid w:val="00A20AA4"/>
    <w:rsid w:val="00A64B17"/>
    <w:rsid w:val="00AB5AB0"/>
    <w:rsid w:val="00AC5127"/>
    <w:rsid w:val="00AC6481"/>
    <w:rsid w:val="00AD61AA"/>
    <w:rsid w:val="00B15DA6"/>
    <w:rsid w:val="00B443AF"/>
    <w:rsid w:val="00B53C49"/>
    <w:rsid w:val="00B600DC"/>
    <w:rsid w:val="00B605F1"/>
    <w:rsid w:val="00BA4F0A"/>
    <w:rsid w:val="00BC2B5F"/>
    <w:rsid w:val="00BC47F8"/>
    <w:rsid w:val="00BD7D27"/>
    <w:rsid w:val="00C24861"/>
    <w:rsid w:val="00C66341"/>
    <w:rsid w:val="00C67EC8"/>
    <w:rsid w:val="00CA2106"/>
    <w:rsid w:val="00CB13D4"/>
    <w:rsid w:val="00CD03AE"/>
    <w:rsid w:val="00D064D2"/>
    <w:rsid w:val="00D1322C"/>
    <w:rsid w:val="00D2513A"/>
    <w:rsid w:val="00D7069E"/>
    <w:rsid w:val="00D86464"/>
    <w:rsid w:val="00DA4C2A"/>
    <w:rsid w:val="00DF0E2D"/>
    <w:rsid w:val="00DF6402"/>
    <w:rsid w:val="00E217BB"/>
    <w:rsid w:val="00E218FF"/>
    <w:rsid w:val="00E61B30"/>
    <w:rsid w:val="00EA1ADC"/>
    <w:rsid w:val="00EB4612"/>
    <w:rsid w:val="00ED0741"/>
    <w:rsid w:val="00EF2A8B"/>
    <w:rsid w:val="00F155C2"/>
    <w:rsid w:val="00F57C48"/>
    <w:rsid w:val="00F62B87"/>
    <w:rsid w:val="00F70762"/>
    <w:rsid w:val="00F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452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5">
    <w:name w:val="heading 5"/>
    <w:basedOn w:val="prastasis"/>
    <w:next w:val="prastasis"/>
    <w:link w:val="Antrat5Diagrama"/>
    <w:qFormat/>
    <w:rsid w:val="00AC5127"/>
    <w:pPr>
      <w:spacing w:before="240" w:after="60"/>
      <w:outlineLvl w:val="4"/>
    </w:pPr>
    <w:rPr>
      <w:b/>
      <w:bCs/>
      <w:i/>
      <w:iCs/>
      <w:sz w:val="26"/>
      <w:szCs w:val="26"/>
      <w:lang w:val="x-none" w:eastAsia="en-GB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CharCharCharChar1DiagramaCharChar">
    <w:name w:val=" Char Char Char Char1 Diagrama Char Char"/>
    <w:basedOn w:val="prastasis"/>
    <w:rsid w:val="008C1DD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semiHidden/>
    <w:rsid w:val="00BD7D27"/>
    <w:rPr>
      <w:rFonts w:ascii="Tahoma" w:hAnsi="Tahoma" w:cs="Tahoma"/>
      <w:sz w:val="16"/>
      <w:szCs w:val="16"/>
    </w:rPr>
  </w:style>
  <w:style w:type="character" w:customStyle="1" w:styleId="Antrat5Diagrama">
    <w:name w:val="Antraštė 5 Diagrama"/>
    <w:link w:val="Antrat5"/>
    <w:rsid w:val="00AC5127"/>
    <w:rPr>
      <w:b/>
      <w:bCs/>
      <w:i/>
      <w:iCs/>
      <w:sz w:val="26"/>
      <w:szCs w:val="26"/>
      <w:lang w:eastAsia="en-GB"/>
    </w:rPr>
  </w:style>
  <w:style w:type="paragraph" w:customStyle="1" w:styleId="CharCharCharChar1DiagramaDiagramaDiagramaDiagramaCharCharDiagrama">
    <w:name w:val=" Char Char Char Char1 Diagrama Diagrama Diagrama Diagrama Char Char Diagrama"/>
    <w:basedOn w:val="prastasis"/>
    <w:rsid w:val="00AC51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AC5127"/>
    <w:pPr>
      <w:spacing w:after="120"/>
      <w:ind w:left="283"/>
    </w:pPr>
    <w:rPr>
      <w:szCs w:val="20"/>
      <w:lang w:val="x-none" w:eastAsia="en-GB"/>
    </w:rPr>
  </w:style>
  <w:style w:type="character" w:customStyle="1" w:styleId="PagrindiniotekstotraukaDiagrama">
    <w:name w:val="Pagrindinio teksto įtrauka Diagrama"/>
    <w:link w:val="Pagrindiniotekstotrauka"/>
    <w:rsid w:val="00AC5127"/>
    <w:rPr>
      <w:sz w:val="24"/>
      <w:lang w:eastAsia="en-GB"/>
    </w:rPr>
  </w:style>
  <w:style w:type="paragraph" w:styleId="Pagrindinistekstas">
    <w:name w:val="Body Text"/>
    <w:basedOn w:val="prastasis"/>
    <w:link w:val="PagrindinistekstasDiagrama"/>
    <w:rsid w:val="00AC5127"/>
    <w:pPr>
      <w:spacing w:after="120"/>
    </w:pPr>
    <w:rPr>
      <w:szCs w:val="20"/>
      <w:lang w:val="x-none" w:eastAsia="en-GB"/>
    </w:rPr>
  </w:style>
  <w:style w:type="character" w:customStyle="1" w:styleId="PagrindinistekstasDiagrama">
    <w:name w:val="Pagrindinis tekstas Diagrama"/>
    <w:link w:val="Pagrindinistekstas"/>
    <w:rsid w:val="00AC5127"/>
    <w:rPr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5">
    <w:name w:val="heading 5"/>
    <w:basedOn w:val="prastasis"/>
    <w:next w:val="prastasis"/>
    <w:link w:val="Antrat5Diagrama"/>
    <w:qFormat/>
    <w:rsid w:val="00AC5127"/>
    <w:pPr>
      <w:spacing w:before="240" w:after="60"/>
      <w:outlineLvl w:val="4"/>
    </w:pPr>
    <w:rPr>
      <w:b/>
      <w:bCs/>
      <w:i/>
      <w:iCs/>
      <w:sz w:val="26"/>
      <w:szCs w:val="26"/>
      <w:lang w:val="x-none" w:eastAsia="en-GB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CharCharCharChar1DiagramaCharChar">
    <w:name w:val=" Char Char Char Char1 Diagrama Char Char"/>
    <w:basedOn w:val="prastasis"/>
    <w:rsid w:val="008C1DD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semiHidden/>
    <w:rsid w:val="00BD7D27"/>
    <w:rPr>
      <w:rFonts w:ascii="Tahoma" w:hAnsi="Tahoma" w:cs="Tahoma"/>
      <w:sz w:val="16"/>
      <w:szCs w:val="16"/>
    </w:rPr>
  </w:style>
  <w:style w:type="character" w:customStyle="1" w:styleId="Antrat5Diagrama">
    <w:name w:val="Antraštė 5 Diagrama"/>
    <w:link w:val="Antrat5"/>
    <w:rsid w:val="00AC5127"/>
    <w:rPr>
      <w:b/>
      <w:bCs/>
      <w:i/>
      <w:iCs/>
      <w:sz w:val="26"/>
      <w:szCs w:val="26"/>
      <w:lang w:eastAsia="en-GB"/>
    </w:rPr>
  </w:style>
  <w:style w:type="paragraph" w:customStyle="1" w:styleId="CharCharCharChar1DiagramaDiagramaDiagramaDiagramaCharCharDiagrama">
    <w:name w:val=" Char Char Char Char1 Diagrama Diagrama Diagrama Diagrama Char Char Diagrama"/>
    <w:basedOn w:val="prastasis"/>
    <w:rsid w:val="00AC51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AC5127"/>
    <w:pPr>
      <w:spacing w:after="120"/>
      <w:ind w:left="283"/>
    </w:pPr>
    <w:rPr>
      <w:szCs w:val="20"/>
      <w:lang w:val="x-none" w:eastAsia="en-GB"/>
    </w:rPr>
  </w:style>
  <w:style w:type="character" w:customStyle="1" w:styleId="PagrindiniotekstotraukaDiagrama">
    <w:name w:val="Pagrindinio teksto įtrauka Diagrama"/>
    <w:link w:val="Pagrindiniotekstotrauka"/>
    <w:rsid w:val="00AC5127"/>
    <w:rPr>
      <w:sz w:val="24"/>
      <w:lang w:eastAsia="en-GB"/>
    </w:rPr>
  </w:style>
  <w:style w:type="paragraph" w:styleId="Pagrindinistekstas">
    <w:name w:val="Body Text"/>
    <w:basedOn w:val="prastasis"/>
    <w:link w:val="PagrindinistekstasDiagrama"/>
    <w:rsid w:val="00AC5127"/>
    <w:pPr>
      <w:spacing w:after="120"/>
    </w:pPr>
    <w:rPr>
      <w:szCs w:val="20"/>
      <w:lang w:val="x-none" w:eastAsia="en-GB"/>
    </w:rPr>
  </w:style>
  <w:style w:type="character" w:customStyle="1" w:styleId="PagrindinistekstasDiagrama">
    <w:name w:val="Pagrindinis tekstas Diagrama"/>
    <w:link w:val="Pagrindinistekstas"/>
    <w:rsid w:val="00AC5127"/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4C046-BED0-431A-AB22-919DF680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Savivaldybe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Ukiodalis</dc:creator>
  <cp:lastModifiedBy>Jurgita Jurkonyte</cp:lastModifiedBy>
  <cp:revision>2</cp:revision>
  <cp:lastPrinted>2017-03-14T13:41:00Z</cp:lastPrinted>
  <dcterms:created xsi:type="dcterms:W3CDTF">2017-03-20T11:22:00Z</dcterms:created>
  <dcterms:modified xsi:type="dcterms:W3CDTF">2017-03-20T11:22:00Z</dcterms:modified>
</cp:coreProperties>
</file>